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C45B" w14:textId="1306A9D4" w:rsidR="002B28F3" w:rsidRPr="004C57E3" w:rsidRDefault="004C57E3" w:rsidP="002B28F3">
      <w:pPr>
        <w:rPr>
          <w:rFonts w:ascii="Arial" w:hAnsi="Arial" w:cs="Arial"/>
        </w:rPr>
      </w:pPr>
      <w:r w:rsidRPr="004C57E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BDA2C5A" wp14:editId="3654DD1F">
            <wp:simplePos x="0" y="0"/>
            <wp:positionH relativeFrom="column">
              <wp:posOffset>1120140</wp:posOffset>
            </wp:positionH>
            <wp:positionV relativeFrom="paragraph">
              <wp:posOffset>-141992</wp:posOffset>
            </wp:positionV>
            <wp:extent cx="1664043" cy="675929"/>
            <wp:effectExtent l="0" t="0" r="0" b="0"/>
            <wp:wrapNone/>
            <wp:docPr id="1886181382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81382" name="Picture 1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43" cy="67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7E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FAD430A" wp14:editId="607CFF23">
            <wp:simplePos x="0" y="0"/>
            <wp:positionH relativeFrom="column">
              <wp:posOffset>3344545</wp:posOffset>
            </wp:positionH>
            <wp:positionV relativeFrom="paragraph">
              <wp:posOffset>-67558</wp:posOffset>
            </wp:positionV>
            <wp:extent cx="1482811" cy="553485"/>
            <wp:effectExtent l="0" t="0" r="3175" b="5715"/>
            <wp:wrapNone/>
            <wp:docPr id="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11" cy="55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6D576" w14:textId="77777777" w:rsidR="002B28F3" w:rsidRPr="004C57E3" w:rsidRDefault="002B28F3" w:rsidP="002B28F3">
      <w:pPr>
        <w:rPr>
          <w:rFonts w:ascii="Arial" w:hAnsi="Arial" w:cs="Arial"/>
          <w:b/>
          <w:bCs/>
        </w:rPr>
      </w:pPr>
    </w:p>
    <w:p w14:paraId="4057FA1E" w14:textId="77777777" w:rsidR="002B28F3" w:rsidRPr="004C57E3" w:rsidRDefault="002B28F3" w:rsidP="002B28F3">
      <w:pPr>
        <w:rPr>
          <w:rFonts w:ascii="Arial" w:hAnsi="Arial" w:cs="Arial"/>
          <w:b/>
          <w:bCs/>
        </w:rPr>
      </w:pPr>
    </w:p>
    <w:p w14:paraId="0A231A1B" w14:textId="77777777" w:rsidR="002B28F3" w:rsidRPr="004C57E3" w:rsidRDefault="002B28F3" w:rsidP="002B28F3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03E49E" w14:textId="77777777" w:rsidR="002B28F3" w:rsidRPr="004C57E3" w:rsidRDefault="002B28F3" w:rsidP="002B28F3">
      <w:pPr>
        <w:rPr>
          <w:rFonts w:ascii="Arial" w:hAnsi="Arial" w:cs="Arial"/>
          <w:b/>
          <w:bCs/>
        </w:rPr>
      </w:pPr>
    </w:p>
    <w:p w14:paraId="2BACC96B" w14:textId="5C693B37" w:rsidR="00410838" w:rsidRPr="0088420D" w:rsidRDefault="00410838" w:rsidP="004108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420D">
        <w:rPr>
          <w:rFonts w:ascii="Arial" w:hAnsi="Arial" w:cs="Arial"/>
          <w:b/>
          <w:bCs/>
          <w:sz w:val="28"/>
          <w:szCs w:val="28"/>
        </w:rPr>
        <w:t>CITY OF MIAMI BEACH RENEWS OAK VIEW GROUP'S MANAGEMENT CONTRACT</w:t>
      </w:r>
      <w:r w:rsidR="0088420D" w:rsidRPr="0088420D">
        <w:rPr>
          <w:rFonts w:ascii="Arial" w:hAnsi="Arial" w:cs="Arial"/>
          <w:b/>
          <w:bCs/>
          <w:sz w:val="28"/>
          <w:szCs w:val="28"/>
        </w:rPr>
        <w:t xml:space="preserve"> </w:t>
      </w:r>
      <w:r w:rsidR="0055097A" w:rsidRPr="0088420D">
        <w:rPr>
          <w:rFonts w:ascii="Arial" w:hAnsi="Arial" w:cs="Arial"/>
          <w:b/>
          <w:bCs/>
          <w:sz w:val="28"/>
          <w:szCs w:val="28"/>
        </w:rPr>
        <w:t>FOR</w:t>
      </w:r>
      <w:r w:rsidRPr="0088420D">
        <w:rPr>
          <w:rFonts w:ascii="Arial" w:hAnsi="Arial" w:cs="Arial"/>
          <w:b/>
          <w:bCs/>
          <w:sz w:val="28"/>
          <w:szCs w:val="28"/>
        </w:rPr>
        <w:t xml:space="preserve"> MIAMI BEACH CONVENTION CENTER</w:t>
      </w:r>
    </w:p>
    <w:p w14:paraId="393DA690" w14:textId="7F6047BB" w:rsidR="0078642A" w:rsidRPr="0088420D" w:rsidRDefault="00410838" w:rsidP="0041083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C57E3">
        <w:rPr>
          <w:rFonts w:ascii="Arial" w:hAnsi="Arial" w:cs="Arial"/>
        </w:rPr>
        <w:br/>
      </w:r>
      <w:r w:rsidRPr="0088420D">
        <w:rPr>
          <w:rFonts w:ascii="Arial" w:hAnsi="Arial" w:cs="Arial"/>
          <w:b/>
          <w:bCs/>
          <w:i/>
          <w:iCs/>
          <w:sz w:val="22"/>
          <w:szCs w:val="22"/>
        </w:rPr>
        <w:t>Global Venue Leader to Continue Oversight of Award-Winning Convention Center, Driving Innovation, Sustainability, and Economic Growth in South Florida</w:t>
      </w:r>
    </w:p>
    <w:p w14:paraId="7EA326F6" w14:textId="77777777" w:rsidR="004C57E3" w:rsidRPr="0088420D" w:rsidRDefault="004C57E3" w:rsidP="00410838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B54ACE1" w14:textId="77777777" w:rsidR="004C57E3" w:rsidRDefault="004C57E3" w:rsidP="004C57E3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029FD266" w14:textId="61A49B8E" w:rsidR="004C57E3" w:rsidRDefault="009C0895" w:rsidP="009C08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4C57E3">
        <w:rPr>
          <w:rFonts w:ascii="Arial" w:hAnsi="Arial" w:cs="Arial"/>
          <w:b/>
          <w:bCs/>
        </w:rPr>
        <w:t xml:space="preserve"> </w:t>
      </w:r>
      <w:r w:rsidR="004C57E3">
        <w:rPr>
          <w:noProof/>
        </w:rPr>
        <w:drawing>
          <wp:inline distT="0" distB="0" distL="0" distR="0" wp14:anchorId="4857518B" wp14:editId="0CDF5A3C">
            <wp:extent cx="4307842" cy="2423160"/>
            <wp:effectExtent l="0" t="0" r="0" b="2540"/>
            <wp:docPr id="1153823951" name="Picture 1153823951" descr="A building with glass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823951" name="Picture 1153823951" descr="A building with glass window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903" cy="243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E9D95" w14:textId="77777777" w:rsidR="00410838" w:rsidRDefault="00410838" w:rsidP="00EF3238">
      <w:pPr>
        <w:rPr>
          <w:rFonts w:ascii="Arial" w:hAnsi="Arial" w:cs="Arial"/>
          <w:b/>
          <w:bCs/>
        </w:rPr>
      </w:pPr>
    </w:p>
    <w:p w14:paraId="1E92C262" w14:textId="77777777" w:rsidR="00C954D1" w:rsidRPr="004C57E3" w:rsidRDefault="00C954D1" w:rsidP="00EF3238">
      <w:pPr>
        <w:rPr>
          <w:rFonts w:ascii="Arial" w:hAnsi="Arial" w:cs="Arial"/>
          <w:b/>
          <w:bCs/>
        </w:rPr>
      </w:pPr>
    </w:p>
    <w:p w14:paraId="32E61628" w14:textId="0EA6A362" w:rsidR="00410838" w:rsidRPr="004C57E3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b/>
          <w:bCs/>
          <w:sz w:val="22"/>
          <w:szCs w:val="22"/>
        </w:rPr>
        <w:t xml:space="preserve">MIAMI BEACH, FL </w:t>
      </w:r>
      <w:r w:rsidR="00281356" w:rsidRPr="004C57E3">
        <w:rPr>
          <w:rFonts w:ascii="Arial" w:hAnsi="Arial" w:cs="Arial"/>
          <w:b/>
          <w:bCs/>
          <w:sz w:val="22"/>
          <w:szCs w:val="22"/>
        </w:rPr>
        <w:t>(</w:t>
      </w:r>
      <w:r w:rsidRPr="00410838">
        <w:rPr>
          <w:rFonts w:ascii="Arial" w:hAnsi="Arial" w:cs="Arial"/>
          <w:b/>
          <w:bCs/>
          <w:sz w:val="22"/>
          <w:szCs w:val="22"/>
        </w:rPr>
        <w:t>April 2</w:t>
      </w:r>
      <w:r w:rsidR="00975B75">
        <w:rPr>
          <w:rFonts w:ascii="Arial" w:hAnsi="Arial" w:cs="Arial"/>
          <w:b/>
          <w:bCs/>
          <w:sz w:val="22"/>
          <w:szCs w:val="22"/>
        </w:rPr>
        <w:t>3</w:t>
      </w:r>
      <w:r w:rsidRPr="00410838">
        <w:rPr>
          <w:rFonts w:ascii="Arial" w:hAnsi="Arial" w:cs="Arial"/>
          <w:b/>
          <w:bCs/>
          <w:sz w:val="22"/>
          <w:szCs w:val="22"/>
        </w:rPr>
        <w:t>, 2025)</w:t>
      </w:r>
      <w:r w:rsidRPr="00410838">
        <w:rPr>
          <w:rFonts w:ascii="Arial" w:hAnsi="Arial" w:cs="Arial"/>
          <w:sz w:val="22"/>
          <w:szCs w:val="22"/>
        </w:rPr>
        <w:t xml:space="preserve"> – The City of Miami Beach has renewed its contract with </w:t>
      </w:r>
      <w:r w:rsidRPr="00410838">
        <w:rPr>
          <w:rFonts w:ascii="Arial" w:hAnsi="Arial" w:cs="Arial"/>
          <w:b/>
          <w:bCs/>
          <w:sz w:val="22"/>
          <w:szCs w:val="22"/>
        </w:rPr>
        <w:t>Oak View Group (OVG)</w:t>
      </w:r>
      <w:r w:rsidRPr="00410838">
        <w:rPr>
          <w:rFonts w:ascii="Arial" w:hAnsi="Arial" w:cs="Arial"/>
          <w:sz w:val="22"/>
          <w:szCs w:val="22"/>
        </w:rPr>
        <w:t xml:space="preserve">, a global leader in live experience venue development, management, premium hospitality, and integrated venue services, to continue managing the </w:t>
      </w:r>
      <w:r w:rsidRPr="00410838">
        <w:rPr>
          <w:rFonts w:ascii="Arial" w:hAnsi="Arial" w:cs="Arial"/>
          <w:b/>
          <w:bCs/>
          <w:sz w:val="22"/>
          <w:szCs w:val="22"/>
        </w:rPr>
        <w:t>Miami Beach Convention Center (MBCC)</w:t>
      </w:r>
      <w:r w:rsidR="004C57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0838">
        <w:rPr>
          <w:rFonts w:ascii="Arial" w:hAnsi="Arial" w:cs="Arial"/>
          <w:sz w:val="22"/>
          <w:szCs w:val="22"/>
        </w:rPr>
        <w:t>—</w:t>
      </w:r>
      <w:r w:rsidR="004C57E3">
        <w:rPr>
          <w:rFonts w:ascii="Arial" w:hAnsi="Arial" w:cs="Arial"/>
          <w:sz w:val="22"/>
          <w:szCs w:val="22"/>
        </w:rPr>
        <w:t xml:space="preserve"> </w:t>
      </w:r>
      <w:r w:rsidRPr="00410838">
        <w:rPr>
          <w:rFonts w:ascii="Arial" w:hAnsi="Arial" w:cs="Arial"/>
          <w:sz w:val="22"/>
          <w:szCs w:val="22"/>
        </w:rPr>
        <w:t>South Florida’s largest and most prominent convention venue.</w:t>
      </w:r>
    </w:p>
    <w:p w14:paraId="52B01160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3FECC151" w14:textId="77777777" w:rsidR="00410838" w:rsidRPr="004C57E3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sz w:val="22"/>
          <w:szCs w:val="22"/>
        </w:rPr>
        <w:t xml:space="preserve">OVG has managed the MBCC for the past 12 years (formerly as Spectra until 2022), consistently elevating the venue’s profile as a premier global destination for meetings, incentives, conferences, exhibitions, and social events. In recognition of its innovation, service excellence, and technological capabilities, the MBCC was named </w:t>
      </w:r>
      <w:r w:rsidRPr="00410838">
        <w:rPr>
          <w:rFonts w:ascii="Arial" w:hAnsi="Arial" w:cs="Arial"/>
          <w:b/>
          <w:bCs/>
          <w:sz w:val="22"/>
          <w:szCs w:val="22"/>
        </w:rPr>
        <w:t>“Best Convention Center in the U.S.”</w:t>
      </w:r>
      <w:r w:rsidRPr="00410838">
        <w:rPr>
          <w:rFonts w:ascii="Arial" w:hAnsi="Arial" w:cs="Arial"/>
          <w:sz w:val="22"/>
          <w:szCs w:val="22"/>
        </w:rPr>
        <w:t xml:space="preserve"> by </w:t>
      </w:r>
      <w:r w:rsidRPr="00410838">
        <w:rPr>
          <w:rFonts w:ascii="Arial" w:hAnsi="Arial" w:cs="Arial"/>
          <w:i/>
          <w:iCs/>
          <w:sz w:val="22"/>
          <w:szCs w:val="22"/>
        </w:rPr>
        <w:t>Skift Meetings</w:t>
      </w:r>
      <w:r w:rsidRPr="00410838">
        <w:rPr>
          <w:rFonts w:ascii="Arial" w:hAnsi="Arial" w:cs="Arial"/>
          <w:sz w:val="22"/>
          <w:szCs w:val="22"/>
        </w:rPr>
        <w:t xml:space="preserve"> in 2024.</w:t>
      </w:r>
    </w:p>
    <w:p w14:paraId="160A4B4D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78C12786" w14:textId="77777777" w:rsidR="00410838" w:rsidRPr="004C57E3" w:rsidRDefault="00410838" w:rsidP="00A87933">
      <w:pPr>
        <w:ind w:left="360" w:right="360"/>
        <w:rPr>
          <w:rFonts w:ascii="Arial" w:hAnsi="Arial" w:cs="Arial"/>
          <w:i/>
          <w:iCs/>
          <w:sz w:val="22"/>
          <w:szCs w:val="22"/>
        </w:rPr>
      </w:pPr>
      <w:r w:rsidRPr="00410838">
        <w:rPr>
          <w:rFonts w:ascii="Arial" w:hAnsi="Arial" w:cs="Arial"/>
          <w:i/>
          <w:iCs/>
          <w:sz w:val="22"/>
          <w:szCs w:val="22"/>
        </w:rPr>
        <w:t>“The Miami Beach Convention Center plays a vital role in driving our tourism economy and is recognized globally as a premier destination for major events,”</w:t>
      </w:r>
      <w:r w:rsidRPr="00410838">
        <w:rPr>
          <w:rFonts w:ascii="Arial" w:hAnsi="Arial" w:cs="Arial"/>
          <w:sz w:val="22"/>
          <w:szCs w:val="22"/>
        </w:rPr>
        <w:t xml:space="preserve"> said </w:t>
      </w:r>
      <w:r w:rsidRPr="00410838">
        <w:rPr>
          <w:rFonts w:ascii="Arial" w:hAnsi="Arial" w:cs="Arial"/>
          <w:b/>
          <w:bCs/>
          <w:sz w:val="22"/>
          <w:szCs w:val="22"/>
        </w:rPr>
        <w:t>Miami Beach Mayor Steven Meiner</w:t>
      </w:r>
      <w:r w:rsidRPr="00410838">
        <w:rPr>
          <w:rFonts w:ascii="Arial" w:hAnsi="Arial" w:cs="Arial"/>
          <w:sz w:val="22"/>
          <w:szCs w:val="22"/>
        </w:rPr>
        <w:t xml:space="preserve">. </w:t>
      </w:r>
      <w:r w:rsidRPr="00410838">
        <w:rPr>
          <w:rFonts w:ascii="Arial" w:hAnsi="Arial" w:cs="Arial"/>
          <w:i/>
          <w:iCs/>
          <w:sz w:val="22"/>
          <w:szCs w:val="22"/>
        </w:rPr>
        <w:t>“Oak View Group’s professionalism and operational excellence give us great confidence in the future of this iconic city asset.”</w:t>
      </w:r>
    </w:p>
    <w:p w14:paraId="6CC68766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25163D7C" w14:textId="77777777" w:rsidR="00410838" w:rsidRPr="004C57E3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sz w:val="22"/>
          <w:szCs w:val="22"/>
        </w:rPr>
        <w:t xml:space="preserve">OVG was a key partner in the MBCC’s </w:t>
      </w:r>
      <w:r w:rsidRPr="00410838">
        <w:rPr>
          <w:rFonts w:ascii="Arial" w:hAnsi="Arial" w:cs="Arial"/>
          <w:b/>
          <w:bCs/>
          <w:sz w:val="22"/>
          <w:szCs w:val="22"/>
        </w:rPr>
        <w:t>$640 million renovation and expansion</w:t>
      </w:r>
      <w:r w:rsidRPr="00410838">
        <w:rPr>
          <w:rFonts w:ascii="Arial" w:hAnsi="Arial" w:cs="Arial"/>
          <w:sz w:val="22"/>
          <w:szCs w:val="22"/>
        </w:rPr>
        <w:t>, which transformed the venue into a state-of-the-art facility featuring a 60,000-square-foot Grand Ballroom, four junior ballrooms, 500,000 square feet of exhibition space, 84 breakout rooms, a dramatic Grand Lobby and light-filled pre-function areas, and 800 rooftop parking spaces. The convention center also boasts 2,100 miles of IT and communication cabling and $10.2 million in public art installations.</w:t>
      </w:r>
    </w:p>
    <w:p w14:paraId="614196FC" w14:textId="3B144D39" w:rsidR="00410838" w:rsidRPr="004C57E3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sz w:val="22"/>
          <w:szCs w:val="22"/>
        </w:rPr>
        <w:lastRenderedPageBreak/>
        <w:t>Complementing the venue are six acres of green space at</w:t>
      </w:r>
      <w:r w:rsidRPr="00410838">
        <w:rPr>
          <w:rFonts w:ascii="Arial" w:hAnsi="Arial" w:cs="Arial"/>
          <w:b/>
          <w:bCs/>
          <w:sz w:val="22"/>
          <w:szCs w:val="22"/>
        </w:rPr>
        <w:t xml:space="preserve"> Pride Park</w:t>
      </w:r>
      <w:r w:rsidRPr="00410838">
        <w:rPr>
          <w:rFonts w:ascii="Arial" w:hAnsi="Arial" w:cs="Arial"/>
          <w:sz w:val="22"/>
          <w:szCs w:val="22"/>
        </w:rPr>
        <w:t xml:space="preserve"> and three acres at</w:t>
      </w:r>
      <w:r w:rsidRPr="00410838">
        <w:rPr>
          <w:rFonts w:ascii="Arial" w:hAnsi="Arial" w:cs="Arial"/>
          <w:b/>
          <w:bCs/>
          <w:sz w:val="22"/>
          <w:szCs w:val="22"/>
        </w:rPr>
        <w:t xml:space="preserve"> Collins Canal Park</w:t>
      </w:r>
      <w:r w:rsidRPr="00410838">
        <w:rPr>
          <w:rFonts w:ascii="Arial" w:hAnsi="Arial" w:cs="Arial"/>
          <w:sz w:val="22"/>
          <w:szCs w:val="22"/>
        </w:rPr>
        <w:t xml:space="preserve">, both offering versatile event settings. Two new venues enhance the MBCC campus: </w:t>
      </w:r>
      <w:r w:rsidRPr="00410838">
        <w:rPr>
          <w:rFonts w:ascii="Arial" w:hAnsi="Arial" w:cs="Arial"/>
          <w:b/>
          <w:bCs/>
          <w:sz w:val="22"/>
          <w:szCs w:val="22"/>
        </w:rPr>
        <w:t>Venu</w:t>
      </w:r>
      <w:r w:rsidRPr="00410838">
        <w:rPr>
          <w:rFonts w:ascii="Arial" w:hAnsi="Arial" w:cs="Arial"/>
          <w:sz w:val="22"/>
          <w:szCs w:val="22"/>
        </w:rPr>
        <w:t xml:space="preserve">, an upscale private event and meeting space, and </w:t>
      </w:r>
      <w:r w:rsidRPr="00410838">
        <w:rPr>
          <w:rFonts w:ascii="Arial" w:hAnsi="Arial" w:cs="Arial"/>
          <w:b/>
          <w:bCs/>
          <w:sz w:val="22"/>
          <w:szCs w:val="22"/>
        </w:rPr>
        <w:t>Rum Room</w:t>
      </w:r>
      <w:r w:rsidRPr="00410838">
        <w:rPr>
          <w:rFonts w:ascii="Arial" w:hAnsi="Arial" w:cs="Arial"/>
          <w:sz w:val="22"/>
          <w:szCs w:val="22"/>
        </w:rPr>
        <w:t xml:space="preserve">, a 1920s-inspired restaurant </w:t>
      </w:r>
      <w:r w:rsidRPr="004C57E3">
        <w:rPr>
          <w:rFonts w:ascii="Arial" w:hAnsi="Arial" w:cs="Arial"/>
          <w:sz w:val="22"/>
          <w:szCs w:val="22"/>
        </w:rPr>
        <w:t>featuring a tapas-style menu and</w:t>
      </w:r>
      <w:r w:rsidRPr="00410838">
        <w:rPr>
          <w:rFonts w:ascii="Arial" w:hAnsi="Arial" w:cs="Arial"/>
          <w:sz w:val="22"/>
          <w:szCs w:val="22"/>
        </w:rPr>
        <w:t xml:space="preserve"> exclusive South Florida rums. Looking ahead, the </w:t>
      </w:r>
      <w:r w:rsidRPr="00410838">
        <w:rPr>
          <w:rFonts w:ascii="Arial" w:hAnsi="Arial" w:cs="Arial"/>
          <w:b/>
          <w:bCs/>
          <w:sz w:val="22"/>
          <w:szCs w:val="22"/>
        </w:rPr>
        <w:t>Grand Hyatt Miami Beach Convention Center Hotel</w:t>
      </w:r>
      <w:r w:rsidRPr="00410838">
        <w:rPr>
          <w:rFonts w:ascii="Arial" w:hAnsi="Arial" w:cs="Arial"/>
          <w:sz w:val="22"/>
          <w:szCs w:val="22"/>
        </w:rPr>
        <w:t>, scheduled to open in 2027</w:t>
      </w:r>
      <w:r w:rsidR="00281356" w:rsidRPr="004C57E3">
        <w:rPr>
          <w:rFonts w:ascii="Arial" w:hAnsi="Arial" w:cs="Arial"/>
          <w:sz w:val="22"/>
          <w:szCs w:val="22"/>
        </w:rPr>
        <w:t>, will connect to MBCC via skybridge and usher in a new era for the enhanced property.</w:t>
      </w:r>
    </w:p>
    <w:p w14:paraId="72D8E666" w14:textId="77777777" w:rsidR="00281356" w:rsidRPr="00410838" w:rsidRDefault="00281356" w:rsidP="00410838">
      <w:pPr>
        <w:rPr>
          <w:rFonts w:ascii="Arial" w:hAnsi="Arial" w:cs="Arial"/>
          <w:sz w:val="22"/>
          <w:szCs w:val="22"/>
        </w:rPr>
      </w:pPr>
    </w:p>
    <w:p w14:paraId="2C4A32B1" w14:textId="77777777" w:rsidR="00410838" w:rsidRPr="004C57E3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sz w:val="22"/>
          <w:szCs w:val="22"/>
        </w:rPr>
        <w:t xml:space="preserve">OVG has also been recognized for its commitment to sustainability, earning the </w:t>
      </w:r>
      <w:r w:rsidRPr="00410838">
        <w:rPr>
          <w:rFonts w:ascii="Arial" w:hAnsi="Arial" w:cs="Arial"/>
          <w:b/>
          <w:bCs/>
          <w:sz w:val="22"/>
          <w:szCs w:val="22"/>
        </w:rPr>
        <w:t>Silver Certificate for Sustainability &amp; Social Impact</w:t>
      </w:r>
      <w:r w:rsidRPr="00410838">
        <w:rPr>
          <w:rFonts w:ascii="Arial" w:hAnsi="Arial" w:cs="Arial"/>
          <w:sz w:val="22"/>
          <w:szCs w:val="22"/>
        </w:rPr>
        <w:t xml:space="preserve"> from the </w:t>
      </w:r>
      <w:r w:rsidRPr="00410838">
        <w:rPr>
          <w:rFonts w:ascii="Arial" w:hAnsi="Arial" w:cs="Arial"/>
          <w:b/>
          <w:bCs/>
          <w:sz w:val="22"/>
          <w:szCs w:val="22"/>
        </w:rPr>
        <w:t>Events Industry Council</w:t>
      </w:r>
      <w:r w:rsidRPr="00410838">
        <w:rPr>
          <w:rFonts w:ascii="Arial" w:hAnsi="Arial" w:cs="Arial"/>
          <w:sz w:val="22"/>
          <w:szCs w:val="22"/>
        </w:rPr>
        <w:t xml:space="preserve"> in 2024. Under the renewed agreement, OVG will further enhance its green initiatives, implement advanced sustainability practices, conduct a facility condition assessment, and strengthen cybersecurity measures.</w:t>
      </w:r>
    </w:p>
    <w:p w14:paraId="7B85DDE7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35876E6B" w14:textId="68643B86" w:rsidR="00410838" w:rsidRPr="004C57E3" w:rsidRDefault="00410838" w:rsidP="00A87933">
      <w:pPr>
        <w:ind w:left="360" w:right="360"/>
        <w:rPr>
          <w:rFonts w:ascii="Arial" w:hAnsi="Arial" w:cs="Arial"/>
          <w:i/>
          <w:iCs/>
          <w:sz w:val="22"/>
          <w:szCs w:val="22"/>
        </w:rPr>
      </w:pPr>
      <w:r w:rsidRPr="00410838">
        <w:rPr>
          <w:rFonts w:ascii="Arial" w:hAnsi="Arial" w:cs="Arial"/>
          <w:i/>
          <w:iCs/>
          <w:sz w:val="22"/>
          <w:szCs w:val="22"/>
        </w:rPr>
        <w:t>“This renewed partnership underscores our ongoing commitment to the City of</w:t>
      </w:r>
      <w:r w:rsidR="00A87933" w:rsidRPr="004C57E3">
        <w:rPr>
          <w:rFonts w:ascii="Arial" w:hAnsi="Arial" w:cs="Arial"/>
          <w:i/>
          <w:iCs/>
          <w:sz w:val="22"/>
          <w:szCs w:val="22"/>
        </w:rPr>
        <w:br/>
      </w:r>
      <w:r w:rsidRPr="00410838">
        <w:rPr>
          <w:rFonts w:ascii="Arial" w:hAnsi="Arial" w:cs="Arial"/>
          <w:i/>
          <w:iCs/>
          <w:sz w:val="22"/>
          <w:szCs w:val="22"/>
        </w:rPr>
        <w:t>Miami Beach,”</w:t>
      </w:r>
      <w:r w:rsidRPr="00410838">
        <w:rPr>
          <w:rFonts w:ascii="Arial" w:hAnsi="Arial" w:cs="Arial"/>
          <w:sz w:val="22"/>
          <w:szCs w:val="22"/>
        </w:rPr>
        <w:t xml:space="preserve"> said </w:t>
      </w:r>
      <w:r w:rsidRPr="00410838">
        <w:rPr>
          <w:rFonts w:ascii="Arial" w:hAnsi="Arial" w:cs="Arial"/>
          <w:b/>
          <w:bCs/>
          <w:sz w:val="22"/>
          <w:szCs w:val="22"/>
        </w:rPr>
        <w:t>Greg O’Dell, President, Venue Management, Oak View Group</w:t>
      </w:r>
      <w:r w:rsidRPr="00410838">
        <w:rPr>
          <w:rFonts w:ascii="Arial" w:hAnsi="Arial" w:cs="Arial"/>
          <w:sz w:val="22"/>
          <w:szCs w:val="22"/>
        </w:rPr>
        <w:t>.</w:t>
      </w:r>
      <w:r w:rsidR="00A87933" w:rsidRPr="004C57E3">
        <w:rPr>
          <w:rFonts w:ascii="Arial" w:hAnsi="Arial" w:cs="Arial"/>
          <w:sz w:val="22"/>
          <w:szCs w:val="22"/>
        </w:rPr>
        <w:br/>
      </w:r>
      <w:r w:rsidRPr="00410838">
        <w:rPr>
          <w:rFonts w:ascii="Arial" w:hAnsi="Arial" w:cs="Arial"/>
          <w:i/>
          <w:iCs/>
          <w:sz w:val="22"/>
          <w:szCs w:val="22"/>
        </w:rPr>
        <w:t>“We are proud to deliver exceptional customer experiences with a focus on innovation, sustainability, and continued facility improvements. We look forward to building on the MBCC’s success and deepening our community impact.”</w:t>
      </w:r>
    </w:p>
    <w:p w14:paraId="3C526D42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27A3C89A" w14:textId="77777777" w:rsidR="00410838" w:rsidRPr="004C57E3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sz w:val="22"/>
          <w:szCs w:val="22"/>
        </w:rPr>
        <w:t xml:space="preserve">The MBCC has hosted some of the world’s most prestigious events, including </w:t>
      </w:r>
      <w:r w:rsidRPr="00410838">
        <w:rPr>
          <w:rFonts w:ascii="Arial" w:hAnsi="Arial" w:cs="Arial"/>
          <w:b/>
          <w:bCs/>
          <w:sz w:val="22"/>
          <w:szCs w:val="22"/>
        </w:rPr>
        <w:t>Art Basel Miami Beach</w:t>
      </w:r>
      <w:r w:rsidRPr="00410838">
        <w:rPr>
          <w:rFonts w:ascii="Arial" w:hAnsi="Arial" w:cs="Arial"/>
          <w:sz w:val="22"/>
          <w:szCs w:val="22"/>
        </w:rPr>
        <w:t xml:space="preserve">, the </w:t>
      </w:r>
      <w:r w:rsidRPr="00410838">
        <w:rPr>
          <w:rFonts w:ascii="Arial" w:hAnsi="Arial" w:cs="Arial"/>
          <w:b/>
          <w:bCs/>
          <w:sz w:val="22"/>
          <w:szCs w:val="22"/>
        </w:rPr>
        <w:t>Super Bowl LIV Fan Experience</w:t>
      </w:r>
      <w:r w:rsidRPr="00410838">
        <w:rPr>
          <w:rFonts w:ascii="Arial" w:hAnsi="Arial" w:cs="Arial"/>
          <w:sz w:val="22"/>
          <w:szCs w:val="22"/>
        </w:rPr>
        <w:t xml:space="preserve">, the </w:t>
      </w:r>
      <w:r w:rsidRPr="00410838">
        <w:rPr>
          <w:rFonts w:ascii="Arial" w:hAnsi="Arial" w:cs="Arial"/>
          <w:b/>
          <w:bCs/>
          <w:sz w:val="22"/>
          <w:szCs w:val="22"/>
        </w:rPr>
        <w:t>Miami International Boat Show</w:t>
      </w:r>
      <w:r w:rsidRPr="00410838">
        <w:rPr>
          <w:rFonts w:ascii="Arial" w:hAnsi="Arial" w:cs="Arial"/>
          <w:sz w:val="22"/>
          <w:szCs w:val="22"/>
        </w:rPr>
        <w:t xml:space="preserve">, and the </w:t>
      </w:r>
      <w:r w:rsidRPr="00410838">
        <w:rPr>
          <w:rFonts w:ascii="Arial" w:hAnsi="Arial" w:cs="Arial"/>
          <w:b/>
          <w:bCs/>
          <w:sz w:val="22"/>
          <w:szCs w:val="22"/>
        </w:rPr>
        <w:t>Adobe MAX Creativity Conference</w:t>
      </w:r>
      <w:r w:rsidRPr="00410838">
        <w:rPr>
          <w:rFonts w:ascii="Arial" w:hAnsi="Arial" w:cs="Arial"/>
          <w:sz w:val="22"/>
          <w:szCs w:val="22"/>
        </w:rPr>
        <w:t>.</w:t>
      </w:r>
    </w:p>
    <w:p w14:paraId="5C880347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51538B98" w14:textId="77777777" w:rsidR="00410838" w:rsidRPr="004C57E3" w:rsidRDefault="00410838" w:rsidP="00A87933">
      <w:pPr>
        <w:ind w:left="360" w:right="360"/>
        <w:rPr>
          <w:rFonts w:ascii="Arial" w:hAnsi="Arial" w:cs="Arial"/>
          <w:i/>
          <w:iCs/>
          <w:sz w:val="22"/>
          <w:szCs w:val="22"/>
        </w:rPr>
      </w:pPr>
      <w:r w:rsidRPr="00410838">
        <w:rPr>
          <w:rFonts w:ascii="Arial" w:hAnsi="Arial" w:cs="Arial"/>
          <w:i/>
          <w:iCs/>
          <w:sz w:val="22"/>
          <w:szCs w:val="22"/>
        </w:rPr>
        <w:t>“This renewal reflects the dedication of our incredible teams, our partnership with the City of Miami Beach, and the ongoing collaboration with the Greater Miami Convention &amp; Visitors Bureau,”</w:t>
      </w:r>
      <w:r w:rsidRPr="00410838">
        <w:rPr>
          <w:rFonts w:ascii="Arial" w:hAnsi="Arial" w:cs="Arial"/>
          <w:sz w:val="22"/>
          <w:szCs w:val="22"/>
        </w:rPr>
        <w:t xml:space="preserve"> said </w:t>
      </w:r>
      <w:r w:rsidRPr="00410838">
        <w:rPr>
          <w:rFonts w:ascii="Arial" w:hAnsi="Arial" w:cs="Arial"/>
          <w:b/>
          <w:bCs/>
          <w:sz w:val="22"/>
          <w:szCs w:val="22"/>
        </w:rPr>
        <w:t>Freddie Peterson, General Manager of the MBCC</w:t>
      </w:r>
      <w:r w:rsidRPr="00410838">
        <w:rPr>
          <w:rFonts w:ascii="Arial" w:hAnsi="Arial" w:cs="Arial"/>
          <w:sz w:val="22"/>
          <w:szCs w:val="22"/>
        </w:rPr>
        <w:t xml:space="preserve">. </w:t>
      </w:r>
      <w:r w:rsidRPr="00410838">
        <w:rPr>
          <w:rFonts w:ascii="Arial" w:hAnsi="Arial" w:cs="Arial"/>
          <w:i/>
          <w:iCs/>
          <w:sz w:val="22"/>
          <w:szCs w:val="22"/>
        </w:rPr>
        <w:t>“We remain committed to delivering exceptional events and unforgettable experiences while supporting the local economy.”</w:t>
      </w:r>
    </w:p>
    <w:p w14:paraId="3F73230C" w14:textId="77777777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</w:p>
    <w:p w14:paraId="0D1F2348" w14:textId="4AA2BB4D" w:rsidR="00410838" w:rsidRPr="00410838" w:rsidRDefault="00410838" w:rsidP="00410838">
      <w:pPr>
        <w:rPr>
          <w:rFonts w:ascii="Arial" w:hAnsi="Arial" w:cs="Arial"/>
          <w:sz w:val="22"/>
          <w:szCs w:val="22"/>
        </w:rPr>
      </w:pPr>
      <w:r w:rsidRPr="00410838">
        <w:rPr>
          <w:rFonts w:ascii="Arial" w:hAnsi="Arial" w:cs="Arial"/>
          <w:sz w:val="22"/>
          <w:szCs w:val="22"/>
        </w:rPr>
        <w:t>In addition to the MBCC, Oak View Group manages several properties across Florida includin</w:t>
      </w:r>
      <w:r w:rsidR="002F22EC">
        <w:rPr>
          <w:rFonts w:ascii="Arial" w:hAnsi="Arial" w:cs="Arial"/>
          <w:sz w:val="22"/>
          <w:szCs w:val="22"/>
        </w:rPr>
        <w:t>g</w:t>
      </w:r>
      <w:r w:rsidRPr="00410838">
        <w:rPr>
          <w:rFonts w:ascii="Arial" w:hAnsi="Arial" w:cs="Arial"/>
          <w:sz w:val="22"/>
          <w:szCs w:val="22"/>
        </w:rPr>
        <w:t xml:space="preserve"> the Palm Beach County Convention Center, Donald L. Tucker Civic Center at Florida State University, Addition Financial Arena at the University of Central Florida</w:t>
      </w:r>
      <w:r w:rsidR="002F22EC">
        <w:rPr>
          <w:rFonts w:ascii="Arial" w:hAnsi="Arial" w:cs="Arial"/>
          <w:sz w:val="22"/>
          <w:szCs w:val="22"/>
        </w:rPr>
        <w:t xml:space="preserve"> and the Seminole Theatre in Homestead, FL</w:t>
      </w:r>
      <w:r w:rsidRPr="00410838">
        <w:rPr>
          <w:rFonts w:ascii="Arial" w:hAnsi="Arial" w:cs="Arial"/>
          <w:sz w:val="22"/>
          <w:szCs w:val="22"/>
        </w:rPr>
        <w:t>.</w:t>
      </w:r>
    </w:p>
    <w:p w14:paraId="7EEBA80E" w14:textId="77777777" w:rsidR="0055097A" w:rsidRPr="004C57E3" w:rsidRDefault="0055097A" w:rsidP="00410838">
      <w:pPr>
        <w:rPr>
          <w:rFonts w:ascii="Arial" w:hAnsi="Arial" w:cs="Arial"/>
          <w:sz w:val="22"/>
          <w:szCs w:val="22"/>
        </w:rPr>
      </w:pPr>
    </w:p>
    <w:p w14:paraId="2902527E" w14:textId="6E2FC1F7" w:rsidR="0055097A" w:rsidRPr="004C57E3" w:rsidRDefault="0055097A" w:rsidP="0055097A">
      <w:pPr>
        <w:jc w:val="center"/>
        <w:rPr>
          <w:rFonts w:ascii="Arial" w:hAnsi="Arial" w:cs="Arial"/>
          <w:sz w:val="22"/>
          <w:szCs w:val="22"/>
        </w:rPr>
      </w:pPr>
      <w:r w:rsidRPr="004C57E3">
        <w:rPr>
          <w:rFonts w:ascii="Arial" w:hAnsi="Arial" w:cs="Arial"/>
          <w:sz w:val="22"/>
          <w:szCs w:val="22"/>
        </w:rPr>
        <w:t># # #</w:t>
      </w:r>
    </w:p>
    <w:p w14:paraId="3E9979F2" w14:textId="77777777" w:rsidR="0055097A" w:rsidRPr="004C57E3" w:rsidRDefault="0055097A" w:rsidP="00410838">
      <w:pPr>
        <w:rPr>
          <w:rFonts w:ascii="Arial" w:hAnsi="Arial" w:cs="Arial"/>
          <w:sz w:val="22"/>
          <w:szCs w:val="22"/>
        </w:rPr>
      </w:pPr>
    </w:p>
    <w:p w14:paraId="298C67C0" w14:textId="77777777" w:rsidR="0088420D" w:rsidRPr="0088420D" w:rsidRDefault="0088420D" w:rsidP="0088420D">
      <w:pPr>
        <w:spacing w:after="160"/>
        <w:contextualSpacing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8420D">
        <w:rPr>
          <w:rFonts w:ascii="Arial" w:eastAsia="Times New Roman" w:hAnsi="Arial" w:cs="Arial"/>
          <w:b/>
          <w:bCs/>
          <w:color w:val="000000"/>
          <w:sz w:val="22"/>
          <w:szCs w:val="22"/>
        </w:rPr>
        <w:t>About Oak View Group</w:t>
      </w:r>
    </w:p>
    <w:p w14:paraId="0A74F011" w14:textId="77777777" w:rsidR="0088420D" w:rsidRPr="0088420D" w:rsidRDefault="0088420D" w:rsidP="0088420D">
      <w:pPr>
        <w:spacing w:after="160"/>
        <w:contextualSpacing/>
        <w:rPr>
          <w:rFonts w:ascii="Arial" w:eastAsia="Times New Roman" w:hAnsi="Arial" w:cs="Arial"/>
          <w:color w:val="000000"/>
          <w:sz w:val="22"/>
          <w:szCs w:val="22"/>
        </w:rPr>
      </w:pPr>
      <w:r w:rsidRPr="0088420D">
        <w:rPr>
          <w:rFonts w:ascii="Arial" w:eastAsia="Times New Roman" w:hAnsi="Arial" w:cs="Arial"/>
          <w:color w:val="000000"/>
          <w:sz w:val="22"/>
          <w:szCs w:val="22"/>
        </w:rPr>
        <w:t>Oak View Group (OVG) is </w:t>
      </w:r>
      <w:r w:rsidRPr="008842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the global leader in live experience venue development, management, premium hospitality services, and 360-degree solutions for a collection of world-class owned venues and a client roster of </w:t>
      </w:r>
      <w:r w:rsidRPr="0088420D">
        <w:rPr>
          <w:rFonts w:ascii="Arial" w:eastAsia="Times New Roman" w:hAnsi="Arial" w:cs="Arial"/>
          <w:color w:val="000000"/>
          <w:sz w:val="22"/>
          <w:szCs w:val="22"/>
        </w:rPr>
        <w:t>arenas, stadiums, convention centers, music festivals, performing arts centers, and cultural institutions. Founded by Tim Leiweke and Irving Azoff in 2015, OVG is the leading developer </w:t>
      </w:r>
      <w:r w:rsidRPr="008842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of major new venues either open or under development across four continents</w:t>
      </w:r>
      <w:r w:rsidRPr="0088420D">
        <w:rPr>
          <w:rFonts w:ascii="Arial" w:eastAsia="Times New Roman" w:hAnsi="Arial" w:cs="Arial"/>
          <w:color w:val="000000"/>
          <w:sz w:val="22"/>
          <w:szCs w:val="22"/>
        </w:rPr>
        <w:t>. Visit </w:t>
      </w:r>
      <w:hyperlink r:id="rId7" w:tooltip="https://url.avanan.click/v2/___https:/www.oakviewgroup.com/___.YXAzOm9ha3ZpZXdncm91cDphOm86MmUyYjhkYTBhZGU4MTdlNDNlYWUwNTcxOWJkOTFiMzg6NjpkNDgzOmYxYjMwMWNjYzg5YzU4OTFmZjZjZjI5NjdmNjNhMDI2ZmRkOGRlYzcxMTc4ZmJmZGM0ZjU1MDcxY2M3YWJjNjU6aDpU" w:history="1">
        <w:r w:rsidRPr="0088420D">
          <w:rPr>
            <w:rFonts w:ascii="Arial" w:eastAsia="Times New Roman" w:hAnsi="Arial" w:cs="Arial"/>
            <w:color w:val="000000"/>
            <w:sz w:val="22"/>
            <w:szCs w:val="22"/>
            <w:u w:val="single"/>
          </w:rPr>
          <w:t>OakViewGroup.com</w:t>
        </w:r>
      </w:hyperlink>
      <w:r w:rsidRPr="0088420D">
        <w:rPr>
          <w:rFonts w:ascii="Arial" w:eastAsia="Times New Roman" w:hAnsi="Arial" w:cs="Arial"/>
          <w:color w:val="000000"/>
          <w:sz w:val="22"/>
          <w:szCs w:val="22"/>
        </w:rPr>
        <w:t>, and follow OVG on </w:t>
      </w:r>
      <w:hyperlink r:id="rId8" w:tooltip="https://url.avanan.click/v2/___https:/m.facebook.com/oakviewgroup___.YXAzOm9ha3ZpZXdncm91cDphOm86MmUyYjhkYTBhZGU4MTdlNDNlYWUwNTcxOWJkOTFiMzg6Njo5N2E2Ojc4OTUzN2JkNTlmOTYwZWU4MDQyOGNiMWM5ZWM1Y2E2ZWQ4NmZiZTBiZGJiNDNkZGE0Mjc3YzQwNTI2Zjc3Zjk6aDpU" w:history="1">
        <w:r w:rsidRPr="0088420D">
          <w:rPr>
            <w:rFonts w:ascii="Arial" w:eastAsia="Times New Roman" w:hAnsi="Arial" w:cs="Arial"/>
            <w:color w:val="000000"/>
            <w:sz w:val="22"/>
            <w:szCs w:val="22"/>
            <w:u w:val="single"/>
          </w:rPr>
          <w:t>Facebook</w:t>
        </w:r>
      </w:hyperlink>
      <w:r w:rsidRPr="0088420D">
        <w:rPr>
          <w:rFonts w:ascii="Arial" w:eastAsia="Times New Roman" w:hAnsi="Arial" w:cs="Arial"/>
          <w:color w:val="000000"/>
          <w:sz w:val="22"/>
          <w:szCs w:val="22"/>
        </w:rPr>
        <w:t>, </w:t>
      </w:r>
      <w:hyperlink r:id="rId9" w:tooltip="https://url.avanan.click/v2/___https:/www.instagram.com/oakviewgroup/___.YXAzOm9ha3ZpZXdncm91cDphOm86MmUyYjhkYTBhZGU4MTdlNDNlYWUwNTcxOWJkOTFiMzg6Njo5Zjg4OmY0M2U2YzQ5MTgwZWNkMTk2Y2QxN2Y3MTMxNWRlOWM0N2E0Y2M1ZGI3ODAzNzk2NGYzYWRmMTRmZTVkOTAwZWY6aDpU" w:history="1">
        <w:r w:rsidRPr="0088420D">
          <w:rPr>
            <w:rFonts w:ascii="Arial" w:eastAsia="Times New Roman" w:hAnsi="Arial" w:cs="Arial"/>
            <w:color w:val="000000"/>
            <w:sz w:val="22"/>
            <w:szCs w:val="22"/>
            <w:u w:val="single"/>
          </w:rPr>
          <w:t>Instagram</w:t>
        </w:r>
      </w:hyperlink>
      <w:r w:rsidRPr="0088420D">
        <w:rPr>
          <w:rFonts w:ascii="Arial" w:eastAsia="Times New Roman" w:hAnsi="Arial" w:cs="Arial"/>
          <w:color w:val="000000"/>
          <w:sz w:val="22"/>
          <w:szCs w:val="22"/>
        </w:rPr>
        <w:t>, </w:t>
      </w:r>
      <w:hyperlink r:id="rId10" w:tooltip="https://url.avanan.click/v2/___https:/www.linkedin.com/company/oak-view-group___.YXAzOm9ha3ZpZXdncm91cDphOm86MmUyYjhkYTBhZGU4MTdlNDNlYWUwNTcxOWJkOTFiMzg6NjoyYmM2OmU2ODlmYzQwMjkxNTU2OTU1YWZlYzgyODMwNjNhYWZkMGY4NDY2ZmQzYzQ2OTE2Y2EzZWE5ZWY2YTc5OTNmNjU6aDpU" w:history="1">
        <w:r w:rsidRPr="0088420D">
          <w:rPr>
            <w:rFonts w:ascii="Arial" w:eastAsia="Times New Roman" w:hAnsi="Arial" w:cs="Arial"/>
            <w:color w:val="000000"/>
            <w:sz w:val="22"/>
            <w:szCs w:val="22"/>
            <w:u w:val="single"/>
          </w:rPr>
          <w:t>LinkedIn</w:t>
        </w:r>
      </w:hyperlink>
      <w:r w:rsidRPr="0088420D">
        <w:rPr>
          <w:rFonts w:ascii="Arial" w:eastAsia="Times New Roman" w:hAnsi="Arial" w:cs="Arial"/>
          <w:color w:val="000000"/>
          <w:sz w:val="22"/>
          <w:szCs w:val="22"/>
        </w:rPr>
        <w:t>, and </w:t>
      </w:r>
      <w:hyperlink r:id="rId11" w:tooltip="https://url.avanan.click/v2/___https:/twitter.com/oakviewgroup___.YXAzOm9ha3ZpZXdncm91cDphOm86MmUyYjhkYTBhZGU4MTdlNDNlYWUwNTcxOWJkOTFiMzg6Njo0YmNiOmE4NTA5NDg5ODU2YmFiZGNkNzA1NmMzZjRiYWZkODkwYjM1NDdlYTNlMzQ4MmRlY2Q2ZjgzODc1NWJhNmE5N2E6aDpU" w:history="1">
        <w:r w:rsidRPr="0088420D">
          <w:rPr>
            <w:rFonts w:ascii="Arial" w:eastAsia="Times New Roman" w:hAnsi="Arial" w:cs="Arial"/>
            <w:color w:val="000000"/>
            <w:sz w:val="22"/>
            <w:szCs w:val="22"/>
            <w:u w:val="single"/>
          </w:rPr>
          <w:t>X</w:t>
        </w:r>
      </w:hyperlink>
      <w:r w:rsidRPr="0088420D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32A824F" w14:textId="77777777" w:rsidR="0088420D" w:rsidRPr="0088420D" w:rsidRDefault="0088420D" w:rsidP="0088420D">
      <w:pPr>
        <w:spacing w:after="160" w:line="256" w:lineRule="auto"/>
        <w:contextualSpacing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0FC32C0" w14:textId="77777777" w:rsidR="00EF3238" w:rsidRPr="004C57E3" w:rsidRDefault="00EF3238" w:rsidP="00EF3238">
      <w:pPr>
        <w:contextualSpacing/>
        <w:rPr>
          <w:rFonts w:ascii="Arial" w:eastAsia="Times New Roman" w:hAnsi="Arial" w:cs="Arial"/>
          <w:color w:val="000000"/>
          <w:sz w:val="22"/>
          <w:szCs w:val="22"/>
        </w:rPr>
      </w:pPr>
      <w:r w:rsidRPr="004C57E3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CONTACTS</w:t>
      </w:r>
      <w:r w:rsidRPr="004C57E3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5633C504" w14:textId="7AE7E1F4" w:rsidR="00EF3238" w:rsidRPr="004C57E3" w:rsidRDefault="00EF3238" w:rsidP="00EF3238">
      <w:pPr>
        <w:contextualSpacing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C57E3">
        <w:rPr>
          <w:rFonts w:ascii="Arial" w:eastAsia="Times New Roman" w:hAnsi="Arial" w:cs="Arial"/>
          <w:color w:val="000000" w:themeColor="text1"/>
          <w:sz w:val="22"/>
          <w:szCs w:val="22"/>
        </w:rPr>
        <w:t>Ariane Hiltebrand</w:t>
      </w:r>
      <w:r w:rsidR="009C089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r w:rsidRPr="004C57E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Miami Beach Convention Center, </w:t>
      </w:r>
      <w:r w:rsidR="009C0895"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  <w:r w:rsidRPr="004C57E3">
        <w:rPr>
          <w:rFonts w:ascii="Arial" w:eastAsia="Times New Roman" w:hAnsi="Arial" w:cs="Arial"/>
          <w:color w:val="000000" w:themeColor="text1"/>
          <w:sz w:val="22"/>
          <w:szCs w:val="22"/>
        </w:rPr>
        <w:t>riane.hiltebrand@oakviewgroup.com</w:t>
      </w:r>
    </w:p>
    <w:p w14:paraId="5CB865E4" w14:textId="0706044B" w:rsidR="00410838" w:rsidRPr="009C0895" w:rsidRDefault="00EF3238" w:rsidP="009C0895">
      <w:pPr>
        <w:contextualSpacing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C57E3">
        <w:rPr>
          <w:rFonts w:ascii="Arial" w:eastAsia="Times New Roman" w:hAnsi="Arial" w:cs="Arial"/>
          <w:color w:val="000000" w:themeColor="text1"/>
          <w:sz w:val="22"/>
          <w:szCs w:val="22"/>
        </w:rPr>
        <w:t>Teri Washington</w:t>
      </w:r>
      <w:r w:rsidR="009C089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r w:rsidRPr="004C57E3">
        <w:rPr>
          <w:rFonts w:ascii="Arial" w:eastAsia="Times New Roman" w:hAnsi="Arial" w:cs="Arial"/>
          <w:color w:val="000000" w:themeColor="text1"/>
          <w:sz w:val="22"/>
          <w:szCs w:val="22"/>
        </w:rPr>
        <w:t>Oak View Group, twashington@oakviewgroup.com</w:t>
      </w:r>
    </w:p>
    <w:sectPr w:rsidR="00410838" w:rsidRPr="009C0895" w:rsidSect="0088420D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8"/>
    <w:rsid w:val="001473F7"/>
    <w:rsid w:val="001C3107"/>
    <w:rsid w:val="00281356"/>
    <w:rsid w:val="002B28F3"/>
    <w:rsid w:val="002E2EEF"/>
    <w:rsid w:val="002E56A6"/>
    <w:rsid w:val="002F22EC"/>
    <w:rsid w:val="00410838"/>
    <w:rsid w:val="004C57E3"/>
    <w:rsid w:val="0055097A"/>
    <w:rsid w:val="005E1824"/>
    <w:rsid w:val="0078642A"/>
    <w:rsid w:val="0088420D"/>
    <w:rsid w:val="00975B75"/>
    <w:rsid w:val="009C0895"/>
    <w:rsid w:val="00A87933"/>
    <w:rsid w:val="00C954D1"/>
    <w:rsid w:val="00C95A3B"/>
    <w:rsid w:val="00EF3238"/>
    <w:rsid w:val="00FA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53AD"/>
  <w15:chartTrackingRefBased/>
  <w15:docId w15:val="{1A4D8DB4-7625-4142-B898-99CBEAC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8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8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8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avanan.click/v2/___https:/m.facebook.com/oakviewgroup___.YXAzOm9ha3ZpZXdncm91cDphOm86MmUyYjhkYTBhZGU4MTdlNDNlYWUwNTcxOWJkOTFiMzg6Njo5N2E2Ojc4OTUzN2JkNTlmOTYwZWU4MDQyOGNiMWM5ZWM1Y2E2ZWQ4NmZiZTBiZGJiNDNkZGE0Mjc3YzQwNTI2Zjc3Zjk6aDp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.avanan.click/v2/___https:/www.oakviewgroup.com/___.YXAzOm9ha3ZpZXdncm91cDphOm86MmUyYjhkYTBhZGU4MTdlNDNlYWUwNTcxOWJkOTFiMzg6NjpkNDgzOmYxYjMwMWNjYzg5YzU4OTFmZjZjZjI5NjdmNjNhMDI2ZmRkOGRlYzcxMTc4ZmJmZGM0ZjU1MDcxY2M3YWJjNjU6aDp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url.avanan.click/v2/___https:/twitter.com/oakviewgroup___.YXAzOm9ha3ZpZXdncm91cDphOm86MmUyYjhkYTBhZGU4MTdlNDNlYWUwNTcxOWJkOTFiMzg6Njo0YmNiOmE4NTA5NDg5ODU2YmFiZGNkNzA1NmMzZjRiYWZkODkwYjM1NDdlYTNlMzQ4MmRlY2Q2ZjgzODc1NWJhNmE5N2E6aDp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url.avanan.click/v2/___https:/www.linkedin.com/company/oak-view-group___.YXAzOm9ha3ZpZXdncm91cDphOm86MmUyYjhkYTBhZGU4MTdlNDNlYWUwNTcxOWJkOTFiMzg6NjoyYmM2OmU2ODlmYzQwMjkxNTU2OTU1YWZlYzgyODMwNjNhYWZkMGY4NDY2ZmQzYzQ2OTE2Y2EzZWE5ZWY2YTc5OTNmNjU6aDp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rl.avanan.click/v2/___https:/www.instagram.com/oakviewgroup/___.YXAzOm9ha3ZpZXdncm91cDphOm86MmUyYjhkYTBhZGU4MTdlNDNlYWUwNTcxOWJkOTFiMzg6Njo5Zjg4OmY0M2U2YzQ5MTgwZWNkMTk2Y2QxN2Y3MTMxNWRlOWM0N2E0Y2M1ZGI3ODAzNzk2NGYzYWRmMTRmZTVkOTAwZWY6aD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Rosenbaum</dc:creator>
  <cp:keywords/>
  <dc:description/>
  <cp:lastModifiedBy>Jennifer Sparrow</cp:lastModifiedBy>
  <cp:revision>3</cp:revision>
  <dcterms:created xsi:type="dcterms:W3CDTF">2025-04-23T14:53:00Z</dcterms:created>
  <dcterms:modified xsi:type="dcterms:W3CDTF">2025-04-23T14:53:00Z</dcterms:modified>
</cp:coreProperties>
</file>